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D6F" w:rsidRPr="00F75A20" w:rsidRDefault="00560D6F" w:rsidP="00F75A20">
      <w:pPr>
        <w:jc w:val="center"/>
        <w:rPr>
          <w:rFonts w:ascii="Arial" w:hAnsi="Arial" w:cs="Arial"/>
          <w:b/>
          <w:sz w:val="20"/>
          <w:szCs w:val="20"/>
        </w:rPr>
      </w:pPr>
      <w:r w:rsidRPr="00F75A20">
        <w:rPr>
          <w:rFonts w:ascii="Arial" w:hAnsi="Arial" w:cs="Arial"/>
          <w:b/>
          <w:sz w:val="20"/>
          <w:szCs w:val="20"/>
        </w:rPr>
        <w:t>Seminar Title</w:t>
      </w:r>
      <w:r w:rsidR="00F75A20" w:rsidRPr="00F75A20">
        <w:rPr>
          <w:rFonts w:ascii="Arial" w:hAnsi="Arial" w:cs="Arial"/>
          <w:b/>
          <w:sz w:val="20"/>
          <w:szCs w:val="20"/>
        </w:rPr>
        <w:t>: Using Library Facilities at CEAS Library</w:t>
      </w:r>
    </w:p>
    <w:p w:rsidR="00F75A20" w:rsidRDefault="00F75A20" w:rsidP="00F75A20">
      <w:pPr>
        <w:jc w:val="center"/>
        <w:rPr>
          <w:rFonts w:ascii="Arial" w:hAnsi="Arial" w:cs="Arial"/>
          <w:sz w:val="20"/>
          <w:szCs w:val="20"/>
          <w:u w:val="single"/>
        </w:rPr>
      </w:pPr>
    </w:p>
    <w:p w:rsidR="00560D6F" w:rsidRDefault="00560D6F" w:rsidP="007E1ACE">
      <w:pPr>
        <w:jc w:val="center"/>
        <w:rPr>
          <w:rFonts w:ascii="Arial" w:hAnsi="Arial" w:cs="Arial"/>
          <w:color w:val="000000"/>
          <w:sz w:val="20"/>
          <w:szCs w:val="20"/>
          <w:shd w:val="clear" w:color="auto" w:fill="FFFFFF"/>
        </w:rPr>
      </w:pPr>
      <w:r w:rsidRPr="00F75A20">
        <w:rPr>
          <w:rFonts w:ascii="Arial" w:hAnsi="Arial" w:cs="Arial"/>
          <w:sz w:val="20"/>
          <w:szCs w:val="20"/>
          <w:u w:val="single"/>
        </w:rPr>
        <w:t>Speaker:</w:t>
      </w:r>
      <w:r w:rsidRPr="00FB3A31">
        <w:rPr>
          <w:rFonts w:ascii="Arial" w:hAnsi="Arial" w:cs="Arial"/>
          <w:sz w:val="20"/>
          <w:szCs w:val="20"/>
        </w:rPr>
        <w:t xml:space="preserve"> </w:t>
      </w:r>
      <w:r w:rsidR="007E1ACE">
        <w:rPr>
          <w:rFonts w:ascii="Arial" w:hAnsi="Arial" w:cs="Arial"/>
          <w:sz w:val="20"/>
          <w:szCs w:val="20"/>
        </w:rPr>
        <w:t xml:space="preserve">Ted </w:t>
      </w:r>
      <w:r w:rsidR="00705E37">
        <w:rPr>
          <w:rFonts w:ascii="Arial" w:hAnsi="Arial" w:cs="Arial"/>
          <w:color w:val="000000"/>
          <w:sz w:val="20"/>
          <w:szCs w:val="20"/>
          <w:shd w:val="clear" w:color="auto" w:fill="FFFFFF"/>
        </w:rPr>
        <w:t xml:space="preserve">Baldwin, </w:t>
      </w:r>
      <w:r w:rsidR="007E1ACE">
        <w:rPr>
          <w:rFonts w:ascii="Arial" w:hAnsi="Arial" w:cs="Arial"/>
          <w:color w:val="000000"/>
          <w:sz w:val="20"/>
          <w:szCs w:val="20"/>
          <w:shd w:val="clear" w:color="auto" w:fill="FFFFFF"/>
        </w:rPr>
        <w:t>Director of the Science and Engineering Libraries</w:t>
      </w:r>
    </w:p>
    <w:p w:rsidR="00705E37" w:rsidRDefault="00705E37" w:rsidP="007E1ACE">
      <w:pPr>
        <w:jc w:val="center"/>
      </w:pPr>
    </w:p>
    <w:p w:rsidR="00560D6F" w:rsidRDefault="00560D6F" w:rsidP="00F75A20">
      <w:pPr>
        <w:jc w:val="center"/>
      </w:pPr>
      <w:r w:rsidRPr="00F75A20">
        <w:rPr>
          <w:rFonts w:ascii="Arial" w:hAnsi="Arial" w:cs="Arial"/>
          <w:sz w:val="20"/>
          <w:szCs w:val="20"/>
          <w:u w:val="single"/>
        </w:rPr>
        <w:t>Venue:</w:t>
      </w:r>
      <w:r w:rsidR="00BC5E55">
        <w:rPr>
          <w:rFonts w:ascii="Arial" w:hAnsi="Arial" w:cs="Arial"/>
          <w:sz w:val="20"/>
          <w:szCs w:val="20"/>
        </w:rPr>
        <w:t xml:space="preserve"> CEAS Library, </w:t>
      </w:r>
      <w:r w:rsidR="00F75A20">
        <w:rPr>
          <w:rFonts w:ascii="Arial" w:hAnsi="Arial" w:cs="Arial"/>
          <w:sz w:val="20"/>
          <w:szCs w:val="20"/>
        </w:rPr>
        <w:t xml:space="preserve">University of Cincinnati, </w:t>
      </w:r>
      <w:r w:rsidR="00BC5E55">
        <w:rPr>
          <w:rFonts w:ascii="Arial" w:hAnsi="Arial" w:cs="Arial"/>
          <w:sz w:val="20"/>
          <w:szCs w:val="20"/>
        </w:rPr>
        <w:t>Baldwin</w:t>
      </w:r>
      <w:r w:rsidR="00F75A20">
        <w:rPr>
          <w:rFonts w:ascii="Arial" w:hAnsi="Arial" w:cs="Arial"/>
          <w:sz w:val="20"/>
          <w:szCs w:val="20"/>
        </w:rPr>
        <w:t xml:space="preserve"> Hall, Room 850</w:t>
      </w:r>
    </w:p>
    <w:p w:rsidR="00560D6F" w:rsidRDefault="00560D6F" w:rsidP="00F75A20">
      <w:pPr>
        <w:jc w:val="center"/>
      </w:pPr>
      <w:r w:rsidRPr="00F75A20">
        <w:rPr>
          <w:rFonts w:ascii="Arial" w:hAnsi="Arial" w:cs="Arial"/>
          <w:sz w:val="20"/>
          <w:szCs w:val="20"/>
          <w:u w:val="single"/>
        </w:rPr>
        <w:t>Time:</w:t>
      </w:r>
      <w:r w:rsidR="00BC5E55">
        <w:rPr>
          <w:rFonts w:ascii="Arial" w:hAnsi="Arial" w:cs="Arial"/>
          <w:sz w:val="20"/>
          <w:szCs w:val="20"/>
        </w:rPr>
        <w:t xml:space="preserve"> 3:45</w:t>
      </w:r>
      <w:r w:rsidR="00F75A20">
        <w:rPr>
          <w:rFonts w:ascii="Arial" w:hAnsi="Arial" w:cs="Arial"/>
          <w:sz w:val="20"/>
          <w:szCs w:val="20"/>
        </w:rPr>
        <w:t xml:space="preserve"> – 5:00 </w:t>
      </w:r>
      <w:r w:rsidR="00BC5E55">
        <w:rPr>
          <w:rFonts w:ascii="Arial" w:hAnsi="Arial" w:cs="Arial"/>
          <w:sz w:val="20"/>
          <w:szCs w:val="20"/>
        </w:rPr>
        <w:t>pm</w:t>
      </w:r>
    </w:p>
    <w:p w:rsidR="00560D6F" w:rsidRDefault="00560D6F" w:rsidP="00F75A20">
      <w:pPr>
        <w:jc w:val="center"/>
      </w:pPr>
      <w:r w:rsidRPr="00F75A20">
        <w:rPr>
          <w:rFonts w:ascii="Arial" w:hAnsi="Arial" w:cs="Arial"/>
          <w:sz w:val="20"/>
          <w:szCs w:val="20"/>
          <w:u w:val="single"/>
        </w:rPr>
        <w:t>Date:</w:t>
      </w:r>
      <w:r w:rsidR="00BC5E55">
        <w:rPr>
          <w:rFonts w:ascii="Arial" w:hAnsi="Arial" w:cs="Arial"/>
          <w:sz w:val="20"/>
          <w:szCs w:val="20"/>
        </w:rPr>
        <w:t xml:space="preserve"> 15 June 2018</w:t>
      </w:r>
    </w:p>
    <w:p w:rsidR="00F75A20" w:rsidRDefault="00F75A20" w:rsidP="00F75A20">
      <w:pPr>
        <w:jc w:val="center"/>
        <w:rPr>
          <w:rFonts w:ascii="Arial" w:hAnsi="Arial" w:cs="Arial"/>
          <w:sz w:val="20"/>
          <w:szCs w:val="20"/>
          <w:u w:val="single"/>
        </w:rPr>
      </w:pPr>
    </w:p>
    <w:p w:rsidR="00F75A20" w:rsidRDefault="00F75A20" w:rsidP="00F75A20">
      <w:pPr>
        <w:jc w:val="center"/>
        <w:rPr>
          <w:rFonts w:ascii="Arial" w:hAnsi="Arial" w:cs="Arial"/>
          <w:sz w:val="20"/>
          <w:szCs w:val="20"/>
        </w:rPr>
      </w:pPr>
      <w:r w:rsidRPr="00F75A20">
        <w:rPr>
          <w:rFonts w:ascii="Arial" w:hAnsi="Arial" w:cs="Arial"/>
          <w:sz w:val="20"/>
          <w:szCs w:val="20"/>
          <w:u w:val="single"/>
        </w:rPr>
        <w:t>Prepared by</w:t>
      </w:r>
      <w:r w:rsidR="00560D6F" w:rsidRPr="00F75A20">
        <w:rPr>
          <w:rFonts w:ascii="Arial" w:hAnsi="Arial" w:cs="Arial"/>
          <w:sz w:val="20"/>
          <w:szCs w:val="20"/>
          <w:u w:val="single"/>
        </w:rPr>
        <w:t>:</w:t>
      </w:r>
    </w:p>
    <w:p w:rsidR="00560D6F" w:rsidRDefault="00BC5E55" w:rsidP="00F75A20">
      <w:pPr>
        <w:jc w:val="center"/>
        <w:rPr>
          <w:rFonts w:ascii="Arial" w:hAnsi="Arial" w:cs="Arial"/>
          <w:sz w:val="20"/>
          <w:szCs w:val="20"/>
        </w:rPr>
      </w:pPr>
      <w:r>
        <w:rPr>
          <w:rFonts w:ascii="Arial" w:hAnsi="Arial" w:cs="Arial"/>
          <w:sz w:val="20"/>
          <w:szCs w:val="20"/>
        </w:rPr>
        <w:t xml:space="preserve">Jennifer Leigh </w:t>
      </w:r>
      <w:proofErr w:type="spellStart"/>
      <w:r>
        <w:rPr>
          <w:rFonts w:ascii="Arial" w:hAnsi="Arial" w:cs="Arial"/>
          <w:sz w:val="20"/>
          <w:szCs w:val="20"/>
        </w:rPr>
        <w:t>Myka</w:t>
      </w:r>
      <w:proofErr w:type="spellEnd"/>
      <w:r w:rsidR="00F75A20">
        <w:rPr>
          <w:rFonts w:ascii="Arial" w:hAnsi="Arial" w:cs="Arial"/>
          <w:sz w:val="20"/>
          <w:szCs w:val="20"/>
        </w:rPr>
        <w:t>, Gateway Community &amp; Technical College, Florence, Kentucky</w:t>
      </w:r>
    </w:p>
    <w:p w:rsidR="00510A54" w:rsidRDefault="00F75A20" w:rsidP="00A514ED">
      <w:pPr>
        <w:keepNext/>
        <w:jc w:val="center"/>
        <w:rPr>
          <w:rFonts w:ascii="Arial" w:hAnsi="Arial" w:cs="Arial"/>
          <w:sz w:val="20"/>
          <w:szCs w:val="20"/>
        </w:rPr>
      </w:pPr>
      <w:r>
        <w:rPr>
          <w:rFonts w:ascii="Arial" w:hAnsi="Arial" w:cs="Arial"/>
          <w:sz w:val="20"/>
          <w:szCs w:val="20"/>
        </w:rPr>
        <w:t>RET Participant for Project #1: “Membrane Bioreactor System for Wastewater Recycling and Recovery of Phosphorus from Wastewater”</w:t>
      </w:r>
    </w:p>
    <w:p w:rsidR="009E1659" w:rsidRDefault="009E1659" w:rsidP="009E1659">
      <w:pPr>
        <w:ind w:firstLine="360"/>
        <w:rPr>
          <w:rFonts w:ascii="Arial" w:hAnsi="Arial" w:cs="Arial"/>
          <w:sz w:val="20"/>
          <w:szCs w:val="20"/>
        </w:rPr>
      </w:pPr>
    </w:p>
    <w:p w:rsidR="00510A54" w:rsidRDefault="009E1659" w:rsidP="009E1659">
      <w:pPr>
        <w:ind w:firstLine="360"/>
        <w:rPr>
          <w:rFonts w:ascii="Arial" w:hAnsi="Arial" w:cs="Arial"/>
          <w:sz w:val="20"/>
          <w:szCs w:val="20"/>
        </w:rPr>
      </w:pPr>
      <w:r>
        <w:rPr>
          <w:rFonts w:ascii="Arial" w:hAnsi="Arial" w:cs="Arial"/>
          <w:sz w:val="20"/>
          <w:szCs w:val="20"/>
        </w:rPr>
        <w:t xml:space="preserve">This session was given by </w:t>
      </w:r>
      <w:r w:rsidR="00EB6FA0">
        <w:rPr>
          <w:rFonts w:ascii="Arial" w:hAnsi="Arial" w:cs="Arial"/>
          <w:sz w:val="20"/>
          <w:szCs w:val="20"/>
        </w:rPr>
        <w:t xml:space="preserve">Mr. </w:t>
      </w:r>
      <w:r>
        <w:rPr>
          <w:rFonts w:ascii="Arial" w:hAnsi="Arial" w:cs="Arial"/>
          <w:sz w:val="20"/>
          <w:szCs w:val="20"/>
        </w:rPr>
        <w:t xml:space="preserve">Ted Baldwin, Director of the Science and Engineering Libraries since 2012. Previously, he was </w:t>
      </w:r>
      <w:r>
        <w:rPr>
          <w:rFonts w:ascii="Arial" w:hAnsi="Arial" w:cs="Arial"/>
          <w:color w:val="000000"/>
          <w:sz w:val="20"/>
          <w:szCs w:val="20"/>
          <w:shd w:val="clear" w:color="auto" w:fill="FFFFFF"/>
        </w:rPr>
        <w:t>department head for the College of Engineering and Applied Science (</w:t>
      </w:r>
      <w:r w:rsidR="00A85195" w:rsidRPr="00A85195">
        <w:rPr>
          <w:rFonts w:ascii="Arial" w:hAnsi="Arial" w:cs="Arial"/>
          <w:b/>
          <w:color w:val="000000"/>
          <w:sz w:val="20"/>
          <w:szCs w:val="20"/>
          <w:shd w:val="clear" w:color="auto" w:fill="FFFFFF"/>
        </w:rPr>
        <w:t>CEAS</w:t>
      </w:r>
      <w:r>
        <w:rPr>
          <w:rFonts w:ascii="Arial" w:hAnsi="Arial" w:cs="Arial"/>
          <w:color w:val="000000"/>
          <w:sz w:val="20"/>
          <w:szCs w:val="20"/>
          <w:shd w:val="clear" w:color="auto" w:fill="FFFFFF"/>
        </w:rPr>
        <w:t xml:space="preserve">) Library. He oversees services and staff at CEAS Library, and is responsible for purchasing journals and databases. He has also worked in industry, managing the Research &amp; Development Library at Lyondell Chemical Company. </w:t>
      </w:r>
      <w:r w:rsidR="00EB6FA0">
        <w:rPr>
          <w:rFonts w:ascii="Arial" w:hAnsi="Arial" w:cs="Arial"/>
          <w:color w:val="000000"/>
          <w:sz w:val="20"/>
          <w:szCs w:val="20"/>
          <w:shd w:val="clear" w:color="auto" w:fill="FFFFFF"/>
        </w:rPr>
        <w:t>Mr. Baldwin</w:t>
      </w:r>
      <w:r>
        <w:rPr>
          <w:rFonts w:ascii="Arial" w:hAnsi="Arial" w:cs="Arial"/>
          <w:color w:val="000000"/>
          <w:sz w:val="20"/>
          <w:szCs w:val="20"/>
          <w:shd w:val="clear" w:color="auto" w:fill="FFFFFF"/>
        </w:rPr>
        <w:t xml:space="preserve"> has a Master’s degree in Library Science from Indiana University (with a Specialist’s Certificate in Chemical Information), and </w:t>
      </w:r>
      <w:r w:rsidR="00A638FF">
        <w:rPr>
          <w:rFonts w:ascii="Arial" w:hAnsi="Arial" w:cs="Arial"/>
          <w:color w:val="000000"/>
          <w:sz w:val="20"/>
          <w:szCs w:val="20"/>
          <w:shd w:val="clear" w:color="auto" w:fill="FFFFFF"/>
        </w:rPr>
        <w:t xml:space="preserve">a </w:t>
      </w:r>
      <w:bookmarkStart w:id="0" w:name="_GoBack"/>
      <w:bookmarkEnd w:id="0"/>
      <w:r>
        <w:rPr>
          <w:rFonts w:ascii="Arial" w:hAnsi="Arial" w:cs="Arial"/>
          <w:color w:val="000000"/>
          <w:sz w:val="20"/>
          <w:szCs w:val="20"/>
          <w:shd w:val="clear" w:color="auto" w:fill="FFFFFF"/>
        </w:rPr>
        <w:t>BA from DePauw University, with majors in Music and Chemistry.</w:t>
      </w:r>
    </w:p>
    <w:p w:rsidR="00A514ED" w:rsidRDefault="00A85195" w:rsidP="00A514ED">
      <w:pPr>
        <w:keepNext/>
        <w:jc w:val="center"/>
      </w:pPr>
      <w:r w:rsidRPr="00A85195">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138.15pt">
            <v:imagedata r:id="rId5" o:title="IMG_6278" croptop="9952f" cropleft="5215f" cropright="6765f"/>
          </v:shape>
        </w:pict>
      </w:r>
    </w:p>
    <w:p w:rsidR="00000000" w:rsidRDefault="00A85195">
      <w:pPr>
        <w:pStyle w:val="Caption"/>
        <w:spacing w:before="120" w:after="0"/>
        <w:jc w:val="center"/>
        <w:rPr>
          <w:rFonts w:ascii="Arial" w:hAnsi="Arial" w:cs="Arial"/>
          <w:b/>
          <w:i w:val="0"/>
          <w:color w:val="auto"/>
          <w:sz w:val="20"/>
          <w:szCs w:val="20"/>
        </w:rPr>
      </w:pPr>
      <w:r w:rsidRPr="00A85195">
        <w:rPr>
          <w:rFonts w:ascii="Arial" w:hAnsi="Arial" w:cs="Arial"/>
          <w:b/>
          <w:i w:val="0"/>
          <w:color w:val="auto"/>
          <w:sz w:val="20"/>
          <w:szCs w:val="20"/>
        </w:rPr>
        <w:t xml:space="preserve">Figure </w:t>
      </w:r>
      <w:r w:rsidRPr="00A85195">
        <w:rPr>
          <w:rFonts w:ascii="Arial" w:hAnsi="Arial" w:cs="Arial"/>
          <w:b/>
          <w:i w:val="0"/>
          <w:color w:val="auto"/>
          <w:sz w:val="20"/>
          <w:szCs w:val="20"/>
        </w:rPr>
        <w:fldChar w:fldCharType="begin"/>
      </w:r>
      <w:r w:rsidRPr="00A85195">
        <w:rPr>
          <w:rFonts w:ascii="Arial" w:hAnsi="Arial" w:cs="Arial"/>
          <w:b/>
          <w:i w:val="0"/>
          <w:color w:val="auto"/>
          <w:sz w:val="20"/>
          <w:szCs w:val="20"/>
        </w:rPr>
        <w:instrText xml:space="preserve"> SEQ Figure \* ARABIC </w:instrText>
      </w:r>
      <w:r w:rsidRPr="00A85195">
        <w:rPr>
          <w:rFonts w:ascii="Arial" w:hAnsi="Arial" w:cs="Arial"/>
          <w:b/>
          <w:i w:val="0"/>
          <w:color w:val="auto"/>
          <w:sz w:val="20"/>
          <w:szCs w:val="20"/>
        </w:rPr>
        <w:fldChar w:fldCharType="separate"/>
      </w:r>
      <w:r w:rsidRPr="00A85195">
        <w:rPr>
          <w:rFonts w:ascii="Arial" w:hAnsi="Arial" w:cs="Arial"/>
          <w:b/>
          <w:i w:val="0"/>
          <w:noProof/>
          <w:color w:val="auto"/>
          <w:sz w:val="20"/>
          <w:szCs w:val="20"/>
        </w:rPr>
        <w:t>1</w:t>
      </w:r>
      <w:r w:rsidRPr="00A85195">
        <w:rPr>
          <w:rFonts w:ascii="Arial" w:hAnsi="Arial" w:cs="Arial"/>
          <w:b/>
          <w:i w:val="0"/>
          <w:color w:val="auto"/>
          <w:sz w:val="20"/>
          <w:szCs w:val="20"/>
        </w:rPr>
        <w:fldChar w:fldCharType="end"/>
      </w:r>
      <w:r w:rsidRPr="00A85195">
        <w:rPr>
          <w:rFonts w:ascii="Arial" w:hAnsi="Arial" w:cs="Arial"/>
          <w:b/>
          <w:i w:val="0"/>
          <w:color w:val="auto"/>
          <w:sz w:val="20"/>
          <w:szCs w:val="20"/>
        </w:rPr>
        <w:t>: Learning Objectives for Seminar</w:t>
      </w:r>
    </w:p>
    <w:p w:rsidR="00EB6FA0" w:rsidRDefault="00EB6FA0" w:rsidP="007422A3">
      <w:pPr>
        <w:ind w:firstLine="360"/>
        <w:rPr>
          <w:rFonts w:ascii="Arial" w:hAnsi="Arial" w:cs="Arial"/>
          <w:sz w:val="20"/>
          <w:szCs w:val="20"/>
        </w:rPr>
      </w:pPr>
    </w:p>
    <w:p w:rsidR="0046697B" w:rsidRDefault="003B2D6F" w:rsidP="007422A3">
      <w:pPr>
        <w:ind w:firstLine="360"/>
        <w:rPr>
          <w:rFonts w:ascii="Arial" w:hAnsi="Arial" w:cs="Arial"/>
          <w:sz w:val="20"/>
          <w:szCs w:val="20"/>
        </w:rPr>
      </w:pPr>
      <w:r>
        <w:rPr>
          <w:rFonts w:ascii="Arial" w:hAnsi="Arial" w:cs="Arial"/>
          <w:sz w:val="20"/>
          <w:szCs w:val="20"/>
        </w:rPr>
        <w:t xml:space="preserve">As shown in </w:t>
      </w:r>
      <w:r w:rsidR="00A85195" w:rsidRPr="00A85195">
        <w:rPr>
          <w:rFonts w:ascii="Arial" w:hAnsi="Arial" w:cs="Arial"/>
          <w:b/>
          <w:sz w:val="20"/>
          <w:szCs w:val="20"/>
        </w:rPr>
        <w:t>Figure 1</w:t>
      </w:r>
      <w:r>
        <w:rPr>
          <w:rFonts w:ascii="Arial" w:hAnsi="Arial" w:cs="Arial"/>
          <w:sz w:val="20"/>
          <w:szCs w:val="20"/>
        </w:rPr>
        <w:t xml:space="preserve">, </w:t>
      </w:r>
      <w:r w:rsidR="00EB6FA0">
        <w:rPr>
          <w:rFonts w:ascii="Arial" w:hAnsi="Arial" w:cs="Arial"/>
          <w:sz w:val="20"/>
          <w:szCs w:val="20"/>
        </w:rPr>
        <w:t>Mr. Baldwin</w:t>
      </w:r>
      <w:r w:rsidR="00BC5E55">
        <w:rPr>
          <w:rFonts w:ascii="Arial" w:hAnsi="Arial" w:cs="Arial"/>
          <w:sz w:val="20"/>
          <w:szCs w:val="20"/>
        </w:rPr>
        <w:t xml:space="preserve"> opened </w:t>
      </w:r>
      <w:r w:rsidR="00705E37">
        <w:rPr>
          <w:rFonts w:ascii="Arial" w:hAnsi="Arial" w:cs="Arial"/>
          <w:sz w:val="20"/>
          <w:szCs w:val="20"/>
        </w:rPr>
        <w:t xml:space="preserve">his session </w:t>
      </w:r>
      <w:r w:rsidR="0046697B">
        <w:rPr>
          <w:rFonts w:ascii="Arial" w:hAnsi="Arial" w:cs="Arial"/>
          <w:sz w:val="20"/>
          <w:szCs w:val="20"/>
        </w:rPr>
        <w:t>with the learning outcomes for the seminar: where</w:t>
      </w:r>
      <w:r w:rsidR="00705E37">
        <w:rPr>
          <w:rFonts w:ascii="Arial" w:hAnsi="Arial" w:cs="Arial"/>
          <w:sz w:val="20"/>
          <w:szCs w:val="20"/>
        </w:rPr>
        <w:t xml:space="preserve"> </w:t>
      </w:r>
      <w:r w:rsidR="0046697B">
        <w:rPr>
          <w:rFonts w:ascii="Arial" w:hAnsi="Arial" w:cs="Arial"/>
          <w:sz w:val="20"/>
          <w:szCs w:val="20"/>
        </w:rPr>
        <w:t>to find library research resources, what library resources match your topic, how to identify concepts and potential search terms, and how to construct effective search strategies. He explained that this seminar used a different approach to library research by focusing on the strategies to get what is needed from the databases. The analogy he shared was that finding research resources is like a finding a shovel in a haystack or a person in an apartment building. The idea is to start with determining where to start, what resources should be used, and determining where to find the needed resources.</w:t>
      </w:r>
    </w:p>
    <w:p w:rsidR="0046697B" w:rsidRDefault="0046697B" w:rsidP="00123C64">
      <w:pPr>
        <w:rPr>
          <w:rFonts w:ascii="Arial" w:hAnsi="Arial" w:cs="Arial"/>
          <w:sz w:val="20"/>
          <w:szCs w:val="20"/>
        </w:rPr>
      </w:pPr>
    </w:p>
    <w:p w:rsidR="00AF2683" w:rsidRDefault="0046697B" w:rsidP="00AF2683">
      <w:pPr>
        <w:ind w:firstLine="360"/>
        <w:rPr>
          <w:rFonts w:ascii="Arial" w:hAnsi="Arial" w:cs="Arial"/>
          <w:sz w:val="20"/>
          <w:szCs w:val="20"/>
        </w:rPr>
      </w:pPr>
      <w:r>
        <w:rPr>
          <w:rFonts w:ascii="Arial" w:hAnsi="Arial" w:cs="Arial"/>
          <w:sz w:val="20"/>
          <w:szCs w:val="20"/>
        </w:rPr>
        <w:t>The first segment of the seminar consisted of asking questions such as the following:</w:t>
      </w:r>
      <w:r w:rsidR="007422A3">
        <w:rPr>
          <w:rFonts w:ascii="Arial" w:hAnsi="Arial" w:cs="Arial"/>
          <w:sz w:val="20"/>
          <w:szCs w:val="20"/>
        </w:rPr>
        <w:t xml:space="preserve"> </w:t>
      </w:r>
      <w:r>
        <w:rPr>
          <w:rFonts w:ascii="Arial" w:hAnsi="Arial" w:cs="Arial"/>
          <w:sz w:val="20"/>
          <w:szCs w:val="20"/>
        </w:rPr>
        <w:t xml:space="preserve">What are the key concepts or the scope of the topic of research? Are there human or animal research subjects? What time </w:t>
      </w:r>
      <w:r w:rsidRPr="00BC5E55">
        <w:rPr>
          <w:rFonts w:ascii="Arial" w:hAnsi="Arial" w:cs="Arial"/>
          <w:sz w:val="20"/>
          <w:szCs w:val="20"/>
        </w:rPr>
        <w:t>fram</w:t>
      </w:r>
      <w:r>
        <w:rPr>
          <w:rFonts w:ascii="Arial" w:hAnsi="Arial" w:cs="Arial"/>
          <w:sz w:val="20"/>
          <w:szCs w:val="20"/>
        </w:rPr>
        <w:t>e</w:t>
      </w:r>
      <w:r w:rsidRPr="00BC5E55">
        <w:rPr>
          <w:rFonts w:ascii="Arial" w:hAnsi="Arial" w:cs="Arial"/>
          <w:sz w:val="20"/>
          <w:szCs w:val="20"/>
        </w:rPr>
        <w:t xml:space="preserve"> should the research focus on? Is this historical or new research?</w:t>
      </w:r>
      <w:r>
        <w:rPr>
          <w:rFonts w:ascii="Arial" w:hAnsi="Arial" w:cs="Arial"/>
          <w:sz w:val="20"/>
          <w:szCs w:val="20"/>
        </w:rPr>
        <w:t xml:space="preserve"> These questions, if applied appropriately, should lead to a database search that finds 100-200 relevant articles.</w:t>
      </w:r>
      <w:r w:rsidR="00AF2683" w:rsidRPr="00AF2683">
        <w:rPr>
          <w:rFonts w:ascii="Arial" w:hAnsi="Arial" w:cs="Arial"/>
          <w:sz w:val="20"/>
          <w:szCs w:val="20"/>
        </w:rPr>
        <w:t xml:space="preserve"> </w:t>
      </w:r>
    </w:p>
    <w:p w:rsidR="00AF2683" w:rsidRDefault="00AF2683" w:rsidP="00AF2683">
      <w:pPr>
        <w:ind w:firstLine="360"/>
        <w:rPr>
          <w:rFonts w:ascii="Arial" w:hAnsi="Arial" w:cs="Arial"/>
          <w:sz w:val="20"/>
          <w:szCs w:val="20"/>
        </w:rPr>
      </w:pPr>
    </w:p>
    <w:p w:rsidR="00AF2683" w:rsidRDefault="00AF2683" w:rsidP="00AF2683">
      <w:pPr>
        <w:ind w:firstLine="360"/>
        <w:rPr>
          <w:rFonts w:ascii="Arial" w:hAnsi="Arial" w:cs="Arial"/>
          <w:sz w:val="20"/>
          <w:szCs w:val="20"/>
        </w:rPr>
      </w:pPr>
      <w:r>
        <w:rPr>
          <w:rFonts w:ascii="Arial" w:hAnsi="Arial" w:cs="Arial"/>
          <w:sz w:val="20"/>
          <w:szCs w:val="20"/>
        </w:rPr>
        <w:t xml:space="preserve">Next, </w:t>
      </w:r>
      <w:r w:rsidR="00EB6FA0">
        <w:rPr>
          <w:rFonts w:ascii="Arial" w:hAnsi="Arial" w:cs="Arial"/>
          <w:sz w:val="20"/>
          <w:szCs w:val="20"/>
        </w:rPr>
        <w:t>Mr. Baldwin</w:t>
      </w:r>
      <w:r>
        <w:rPr>
          <w:rFonts w:ascii="Arial" w:hAnsi="Arial" w:cs="Arial"/>
          <w:sz w:val="20"/>
          <w:szCs w:val="20"/>
        </w:rPr>
        <w:t xml:space="preserve"> highlighted the approach by using a specific sample topic (refer to </w:t>
      </w:r>
      <w:r w:rsidR="00A85195" w:rsidRPr="00A85195">
        <w:rPr>
          <w:rFonts w:ascii="Arial" w:hAnsi="Arial" w:cs="Arial"/>
          <w:b/>
          <w:sz w:val="20"/>
          <w:szCs w:val="20"/>
        </w:rPr>
        <w:t>Figure 2</w:t>
      </w:r>
      <w:r>
        <w:rPr>
          <w:rFonts w:ascii="Arial" w:hAnsi="Arial" w:cs="Arial"/>
          <w:sz w:val="20"/>
          <w:szCs w:val="20"/>
        </w:rPr>
        <w:t xml:space="preserve">). In step one, gut microbiome and obesity were chosen as the topic of the research. In step two, predicting obesity in children was established as the aspect of the topic most relevant to the research. In step three, the topic was stated as a question: “Can the gut microbiome in children predict their risk of obesity?” Given this research question, </w:t>
      </w:r>
      <w:r w:rsidR="00EB6FA0">
        <w:rPr>
          <w:rFonts w:ascii="Arial" w:hAnsi="Arial" w:cs="Arial"/>
          <w:sz w:val="20"/>
          <w:szCs w:val="20"/>
        </w:rPr>
        <w:t>Mr. Baldwin</w:t>
      </w:r>
      <w:r>
        <w:rPr>
          <w:rFonts w:ascii="Arial" w:hAnsi="Arial" w:cs="Arial"/>
          <w:sz w:val="20"/>
          <w:szCs w:val="20"/>
        </w:rPr>
        <w:t xml:space="preserve"> showed the group how to break the question into three concepts, gut microbiome, obesity, and children. For each of the three concepts, he suggested recording as many terms or keywords that were synonymous with these terms or phrases. One strategy of obtaining </w:t>
      </w:r>
      <w:r>
        <w:rPr>
          <w:rFonts w:ascii="Arial" w:hAnsi="Arial" w:cs="Arial"/>
          <w:sz w:val="20"/>
          <w:szCs w:val="20"/>
        </w:rPr>
        <w:lastRenderedPageBreak/>
        <w:t>additional keywords was to do an online search for the terms separately and see which alternatives might also be used in the technical and/or scientific literature.</w:t>
      </w:r>
    </w:p>
    <w:p w:rsidR="00000000" w:rsidRDefault="00765DD3">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945"/>
        <w:gridCol w:w="4405"/>
      </w:tblGrid>
      <w:tr w:rsidR="00F00462" w:rsidTr="009577E4">
        <w:tc>
          <w:tcPr>
            <w:tcW w:w="4945" w:type="dxa"/>
          </w:tcPr>
          <w:p w:rsidR="00F00462" w:rsidRDefault="00765DD3" w:rsidP="00F00462">
            <w:pPr>
              <w:jc w:val="center"/>
              <w:rPr>
                <w:rFonts w:ascii="Arial" w:hAnsi="Arial" w:cs="Arial"/>
                <w:b/>
                <w:sz w:val="20"/>
                <w:szCs w:val="20"/>
              </w:rPr>
            </w:pPr>
            <w:r>
              <w:rPr>
                <w:rFonts w:ascii="Arial" w:hAnsi="Arial" w:cs="Arial"/>
                <w:noProof/>
                <w:sz w:val="20"/>
                <w:szCs w:val="20"/>
                <w:lang w:eastAsia="en-US"/>
              </w:rPr>
              <w:drawing>
                <wp:inline distT="0" distB="0" distL="0" distR="0">
                  <wp:extent cx="2491740" cy="1904214"/>
                  <wp:effectExtent l="0" t="0" r="3810" b="1270"/>
                  <wp:docPr id="2" name="Picture 2" descr="C:\Users\CHEE-User\AppData\Local\Microsoft\Windows\Temporary Internet Files\Content.Word\IMG_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E-User\AppData\Local\Microsoft\Windows\Temporary Internet Files\Content.Word\IMG_628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67" t="22393" r="17436" b="15556"/>
                          <a:stretch/>
                        </pic:blipFill>
                        <pic:spPr bwMode="auto">
                          <a:xfrm>
                            <a:off x="0" y="0"/>
                            <a:ext cx="2491740" cy="19042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000" w:rsidRDefault="00F00462">
            <w:pPr>
              <w:spacing w:before="120"/>
              <w:jc w:val="center"/>
              <w:rPr>
                <w:rFonts w:ascii="Arial" w:hAnsi="Arial" w:cs="Arial"/>
                <w:b/>
                <w:sz w:val="20"/>
                <w:szCs w:val="20"/>
              </w:rPr>
            </w:pPr>
            <w:r w:rsidRPr="00F00462">
              <w:rPr>
                <w:rFonts w:ascii="Arial" w:hAnsi="Arial" w:cs="Arial"/>
                <w:b/>
                <w:sz w:val="20"/>
                <w:szCs w:val="20"/>
              </w:rPr>
              <w:t>Figure 2: Steps to Approaching a Research Topic</w:t>
            </w:r>
          </w:p>
        </w:tc>
        <w:tc>
          <w:tcPr>
            <w:tcW w:w="4405" w:type="dxa"/>
          </w:tcPr>
          <w:p w:rsidR="00F00462" w:rsidRDefault="00765DD3" w:rsidP="00F00462">
            <w:pPr>
              <w:jc w:val="center"/>
              <w:rPr>
                <w:rFonts w:ascii="Arial" w:hAnsi="Arial" w:cs="Arial"/>
                <w:b/>
                <w:sz w:val="20"/>
                <w:szCs w:val="20"/>
              </w:rPr>
            </w:pPr>
            <w:r>
              <w:rPr>
                <w:rFonts w:ascii="Arial" w:hAnsi="Arial" w:cs="Arial"/>
                <w:noProof/>
                <w:sz w:val="20"/>
                <w:szCs w:val="20"/>
                <w:lang w:eastAsia="en-US"/>
              </w:rPr>
              <w:drawing>
                <wp:inline distT="0" distB="0" distL="0" distR="0">
                  <wp:extent cx="2402115" cy="1930400"/>
                  <wp:effectExtent l="0" t="0" r="0" b="0"/>
                  <wp:docPr id="3" name="Picture 3" descr="C:\Users\CHEE-User\AppData\Local\Microsoft\Windows\Temporary Internet Files\Content.Word\IMG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E-User\AppData\Local\Microsoft\Windows\Temporary Internet Files\Content.Word\IMG_628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56" t="30428" r="25128" b="37607"/>
                          <a:stretch>
                            <a:fillRect/>
                          </a:stretch>
                        </pic:blipFill>
                        <pic:spPr bwMode="auto">
                          <a:xfrm>
                            <a:off x="0" y="0"/>
                            <a:ext cx="2402115" cy="1930400"/>
                          </a:xfrm>
                          <a:prstGeom prst="rect">
                            <a:avLst/>
                          </a:prstGeom>
                          <a:noFill/>
                          <a:ln>
                            <a:noFill/>
                          </a:ln>
                        </pic:spPr>
                      </pic:pic>
                    </a:graphicData>
                  </a:graphic>
                </wp:inline>
              </w:drawing>
            </w:r>
          </w:p>
          <w:p w:rsidR="00000000" w:rsidRDefault="00F00462">
            <w:pPr>
              <w:spacing w:before="120"/>
              <w:jc w:val="center"/>
              <w:rPr>
                <w:rFonts w:ascii="Arial" w:hAnsi="Arial" w:cs="Arial"/>
                <w:b/>
                <w:sz w:val="20"/>
                <w:szCs w:val="20"/>
              </w:rPr>
            </w:pPr>
            <w:r w:rsidRPr="00F00462">
              <w:rPr>
                <w:rFonts w:ascii="Arial" w:hAnsi="Arial" w:cs="Arial"/>
                <w:b/>
                <w:sz w:val="20"/>
                <w:szCs w:val="20"/>
              </w:rPr>
              <w:t xml:space="preserve">Figure </w:t>
            </w:r>
            <w:r w:rsidR="00A85195" w:rsidRPr="00A85195">
              <w:rPr>
                <w:rFonts w:ascii="Arial" w:hAnsi="Arial" w:cs="Arial"/>
                <w:b/>
                <w:i/>
                <w:sz w:val="20"/>
                <w:szCs w:val="20"/>
              </w:rPr>
              <w:fldChar w:fldCharType="begin"/>
            </w:r>
            <w:r w:rsidRPr="00F00462">
              <w:rPr>
                <w:rFonts w:ascii="Arial" w:hAnsi="Arial" w:cs="Arial"/>
                <w:b/>
                <w:sz w:val="20"/>
                <w:szCs w:val="20"/>
              </w:rPr>
              <w:instrText xml:space="preserve"> SEQ Figure \* ARABIC </w:instrText>
            </w:r>
            <w:r w:rsidR="00A85195" w:rsidRPr="00A85195">
              <w:rPr>
                <w:rFonts w:ascii="Arial" w:hAnsi="Arial" w:cs="Arial"/>
                <w:b/>
                <w:i/>
                <w:sz w:val="20"/>
                <w:szCs w:val="20"/>
              </w:rPr>
              <w:fldChar w:fldCharType="separate"/>
            </w:r>
            <w:r w:rsidRPr="00F00462">
              <w:rPr>
                <w:rFonts w:ascii="Arial" w:hAnsi="Arial" w:cs="Arial"/>
                <w:b/>
                <w:sz w:val="20"/>
                <w:szCs w:val="20"/>
              </w:rPr>
              <w:t>3</w:t>
            </w:r>
            <w:r w:rsidR="00A85195" w:rsidRPr="00F00462">
              <w:rPr>
                <w:rFonts w:ascii="Arial" w:hAnsi="Arial" w:cs="Arial"/>
                <w:b/>
                <w:sz w:val="20"/>
                <w:szCs w:val="20"/>
              </w:rPr>
              <w:fldChar w:fldCharType="end"/>
            </w:r>
            <w:r w:rsidRPr="00F00462">
              <w:rPr>
                <w:rFonts w:ascii="Arial" w:hAnsi="Arial" w:cs="Arial"/>
                <w:b/>
                <w:sz w:val="20"/>
                <w:szCs w:val="20"/>
              </w:rPr>
              <w:t>: Combining Boolean Operator</w:t>
            </w:r>
          </w:p>
        </w:tc>
      </w:tr>
    </w:tbl>
    <w:p w:rsidR="00000000" w:rsidRDefault="00765DD3">
      <w:pPr>
        <w:rPr>
          <w:rFonts w:ascii="Arial" w:hAnsi="Arial" w:cs="Arial"/>
          <w:sz w:val="20"/>
          <w:szCs w:val="20"/>
        </w:rPr>
      </w:pPr>
    </w:p>
    <w:p w:rsidR="00BB1A6D" w:rsidRDefault="00A85195" w:rsidP="00544D5F">
      <w:pPr>
        <w:ind w:firstLine="360"/>
        <w:rPr>
          <w:rFonts w:ascii="Arial" w:hAnsi="Arial" w:cs="Arial"/>
          <w:sz w:val="20"/>
          <w:szCs w:val="20"/>
        </w:rPr>
      </w:pPr>
      <w:r>
        <w:rPr>
          <w:rFonts w:ascii="Arial" w:hAnsi="Arial" w:cs="Arial"/>
          <w:noProof/>
          <w:sz w:val="20"/>
          <w:szCs w:val="20"/>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0.8pt;margin-top:203.65pt;width:453pt;height:110.6pt;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">
            <v:textbox style="mso-fit-shape-to-text:t">
              <w:txbxContent>
                <w:p w:rsidR="00AF2683" w:rsidRPr="00AF2683" w:rsidRDefault="00AF2683">
                  <w:pPr>
                    <w:rPr>
                      <w:rFonts w:ascii="Arial" w:hAnsi="Arial" w:cs="Arial"/>
                      <w:sz w:val="20"/>
                      <w:szCs w:val="20"/>
                    </w:rPr>
                  </w:pPr>
                  <w:r>
                    <w:rPr>
                      <w:rFonts w:ascii="Arial" w:hAnsi="Arial" w:cs="Arial"/>
                      <w:sz w:val="20"/>
                      <w:szCs w:val="20"/>
                    </w:rPr>
                    <w:t>(“gut microbiome” OR “GI microbiome”) AND (obesity OR overweight) AND (child OR pediatric)</w:t>
                  </w:r>
                </w:p>
              </w:txbxContent>
            </v:textbox>
            <w10:wrap type="square"/>
          </v:shape>
        </w:pict>
      </w:r>
      <w:r w:rsidR="00BB1A6D">
        <w:rPr>
          <w:rFonts w:ascii="Arial" w:hAnsi="Arial" w:cs="Arial"/>
          <w:sz w:val="20"/>
          <w:szCs w:val="20"/>
        </w:rPr>
        <w:t xml:space="preserve">After a short list of alternatives was determined for each main concept, </w:t>
      </w:r>
      <w:r w:rsidR="00F00462" w:rsidRPr="00F00462">
        <w:rPr>
          <w:rFonts w:ascii="Arial" w:hAnsi="Arial" w:cs="Arial"/>
          <w:sz w:val="20"/>
          <w:szCs w:val="20"/>
        </w:rPr>
        <w:t>Mr. Baldwin</w:t>
      </w:r>
      <w:r w:rsidR="00BB1A6D">
        <w:rPr>
          <w:rFonts w:ascii="Arial" w:hAnsi="Arial" w:cs="Arial"/>
          <w:sz w:val="20"/>
          <w:szCs w:val="20"/>
        </w:rPr>
        <w:t xml:space="preserve"> explained how to “translate” these keywords into Boolean search language for the databases. In essence, he explained how to handle phrases and the Boolean “AND” and “OR” terms</w:t>
      </w:r>
      <w:r w:rsidR="005C6A63">
        <w:rPr>
          <w:rFonts w:ascii="Arial" w:hAnsi="Arial" w:cs="Arial"/>
          <w:sz w:val="20"/>
          <w:szCs w:val="20"/>
        </w:rPr>
        <w:t xml:space="preserve"> to construct a search strategy or search statement. </w:t>
      </w:r>
      <w:r w:rsidR="003B2D6F">
        <w:rPr>
          <w:rFonts w:ascii="Arial" w:hAnsi="Arial" w:cs="Arial"/>
          <w:sz w:val="20"/>
          <w:szCs w:val="20"/>
        </w:rPr>
        <w:t xml:space="preserve">As seen in </w:t>
      </w:r>
      <w:r w:rsidRPr="00A85195">
        <w:rPr>
          <w:rFonts w:ascii="Arial" w:hAnsi="Arial" w:cs="Arial"/>
          <w:b/>
          <w:sz w:val="20"/>
          <w:szCs w:val="20"/>
        </w:rPr>
        <w:t>Figure 3</w:t>
      </w:r>
      <w:r w:rsidR="003B2D6F">
        <w:rPr>
          <w:rFonts w:ascii="Arial" w:hAnsi="Arial" w:cs="Arial"/>
          <w:sz w:val="20"/>
          <w:szCs w:val="20"/>
        </w:rPr>
        <w:t xml:space="preserve">, </w:t>
      </w:r>
      <w:r w:rsidR="00F00462" w:rsidRPr="00F00462">
        <w:rPr>
          <w:rFonts w:ascii="Arial" w:hAnsi="Arial" w:cs="Arial"/>
          <w:sz w:val="20"/>
          <w:szCs w:val="20"/>
        </w:rPr>
        <w:t>Mr. Baldwin</w:t>
      </w:r>
      <w:r w:rsidR="003B2D6F">
        <w:rPr>
          <w:rFonts w:ascii="Arial" w:hAnsi="Arial" w:cs="Arial"/>
          <w:sz w:val="20"/>
          <w:szCs w:val="20"/>
        </w:rPr>
        <w:t xml:space="preserve"> illustrated visually how Boolean operators can be used to find the most relevant information. </w:t>
      </w:r>
      <w:r w:rsidR="00BB1A6D">
        <w:rPr>
          <w:rFonts w:ascii="Arial" w:hAnsi="Arial" w:cs="Arial"/>
          <w:sz w:val="20"/>
          <w:szCs w:val="20"/>
        </w:rPr>
        <w:t xml:space="preserve">Multi-word terms must be delineated with quote marks in order for the databases to recognize them as needing to stay together as phrases. Within parentheses, </w:t>
      </w:r>
      <w:r w:rsidR="00F00462">
        <w:rPr>
          <w:rFonts w:ascii="Arial" w:hAnsi="Arial" w:cs="Arial"/>
          <w:sz w:val="20"/>
          <w:szCs w:val="20"/>
        </w:rPr>
        <w:t>Mr. Baldwin</w:t>
      </w:r>
      <w:r w:rsidR="00BB1A6D">
        <w:rPr>
          <w:rFonts w:ascii="Arial" w:hAnsi="Arial" w:cs="Arial"/>
          <w:sz w:val="20"/>
          <w:szCs w:val="20"/>
        </w:rPr>
        <w:t xml:space="preserve"> suggested using the Boolean operator “OR” so that the database will identify articles with all of the alternative terms or phrases, rather than requiring ar</w:t>
      </w:r>
      <w:r w:rsidR="005C6A63">
        <w:rPr>
          <w:rFonts w:ascii="Arial" w:hAnsi="Arial" w:cs="Arial"/>
          <w:sz w:val="20"/>
          <w:szCs w:val="20"/>
        </w:rPr>
        <w:t xml:space="preserve">ticles to contain all of them. </w:t>
      </w:r>
      <w:r w:rsidR="00BB1A6D">
        <w:rPr>
          <w:rFonts w:ascii="Arial" w:hAnsi="Arial" w:cs="Arial"/>
          <w:sz w:val="20"/>
          <w:szCs w:val="20"/>
        </w:rPr>
        <w:t xml:space="preserve">Between parentheses, </w:t>
      </w:r>
      <w:r w:rsidR="00F00462">
        <w:rPr>
          <w:rFonts w:ascii="Arial" w:hAnsi="Arial" w:cs="Arial"/>
          <w:sz w:val="20"/>
          <w:szCs w:val="20"/>
        </w:rPr>
        <w:t>Mr. Baldwin</w:t>
      </w:r>
      <w:r w:rsidR="00BB1A6D">
        <w:rPr>
          <w:rFonts w:ascii="Arial" w:hAnsi="Arial" w:cs="Arial"/>
          <w:sz w:val="20"/>
          <w:szCs w:val="20"/>
        </w:rPr>
        <w:t xml:space="preserve"> suggested using the Boolean operator “AND” so that the database will find articles with any version of each of the desired search terms but still </w:t>
      </w:r>
      <w:r w:rsidR="005C6A63">
        <w:rPr>
          <w:rFonts w:ascii="Arial" w:hAnsi="Arial" w:cs="Arial"/>
          <w:sz w:val="20"/>
          <w:szCs w:val="20"/>
        </w:rPr>
        <w:t xml:space="preserve">contain all desired concepts. </w:t>
      </w:r>
      <w:r w:rsidR="00F00462">
        <w:rPr>
          <w:rFonts w:ascii="Arial" w:hAnsi="Arial" w:cs="Arial"/>
          <w:sz w:val="20"/>
          <w:szCs w:val="20"/>
        </w:rPr>
        <w:t>Mr. Baldwin</w:t>
      </w:r>
      <w:r w:rsidR="00BB1A6D">
        <w:rPr>
          <w:rFonts w:ascii="Arial" w:hAnsi="Arial" w:cs="Arial"/>
          <w:sz w:val="20"/>
          <w:szCs w:val="20"/>
        </w:rPr>
        <w:t xml:space="preserve"> explained that this process should be modified as necessary to get to the goal of a reasonable number of relevant </w:t>
      </w:r>
      <w:r w:rsidR="005C6A63">
        <w:rPr>
          <w:rFonts w:ascii="Arial" w:hAnsi="Arial" w:cs="Arial"/>
          <w:sz w:val="20"/>
          <w:szCs w:val="20"/>
        </w:rPr>
        <w:t xml:space="preserve">research articles. </w:t>
      </w:r>
      <w:r w:rsidR="00BB1A6D">
        <w:rPr>
          <w:rFonts w:ascii="Arial" w:hAnsi="Arial" w:cs="Arial"/>
          <w:sz w:val="20"/>
          <w:szCs w:val="20"/>
        </w:rPr>
        <w:t>He explained that adding “OR” will expand the results while “AND” applies limits to</w:t>
      </w:r>
      <w:r w:rsidR="005C6A63">
        <w:rPr>
          <w:rFonts w:ascii="Arial" w:hAnsi="Arial" w:cs="Arial"/>
          <w:sz w:val="20"/>
          <w:szCs w:val="20"/>
        </w:rPr>
        <w:t xml:space="preserve"> narrow the matching articles. </w:t>
      </w:r>
      <w:r w:rsidR="00BB1A6D">
        <w:rPr>
          <w:rFonts w:ascii="Arial" w:hAnsi="Arial" w:cs="Arial"/>
          <w:sz w:val="20"/>
          <w:szCs w:val="20"/>
        </w:rPr>
        <w:t>He mentioned that it can be helpful to look at how relevant citations were inde</w:t>
      </w:r>
      <w:r w:rsidR="005C6A63">
        <w:rPr>
          <w:rFonts w:ascii="Arial" w:hAnsi="Arial" w:cs="Arial"/>
          <w:sz w:val="20"/>
          <w:szCs w:val="20"/>
        </w:rPr>
        <w:t xml:space="preserve">xed and consider adding terms. </w:t>
      </w:r>
      <w:r w:rsidR="00BB1A6D">
        <w:rPr>
          <w:rFonts w:ascii="Arial" w:hAnsi="Arial" w:cs="Arial"/>
          <w:sz w:val="20"/>
          <w:szCs w:val="20"/>
        </w:rPr>
        <w:t xml:space="preserve">He said this process works best if the researcher continues to assess, modify, and recombine terms as needed to obtain satisfactory results. </w:t>
      </w:r>
      <w:r w:rsidRPr="00A85195">
        <w:rPr>
          <w:rFonts w:ascii="Arial" w:hAnsi="Arial" w:cs="Arial"/>
          <w:b/>
          <w:sz w:val="20"/>
          <w:szCs w:val="20"/>
        </w:rPr>
        <w:t>Figure 4</w:t>
      </w:r>
      <w:r w:rsidR="005C6A63">
        <w:rPr>
          <w:rFonts w:ascii="Arial" w:hAnsi="Arial" w:cs="Arial"/>
          <w:sz w:val="20"/>
          <w:szCs w:val="20"/>
        </w:rPr>
        <w:t xml:space="preserve"> shows one search </w:t>
      </w:r>
      <w:r w:rsidR="009E1659">
        <w:rPr>
          <w:rFonts w:ascii="Arial" w:hAnsi="Arial" w:cs="Arial"/>
          <w:sz w:val="20"/>
          <w:szCs w:val="20"/>
        </w:rPr>
        <w:t xml:space="preserve">strategy </w:t>
      </w:r>
      <w:r w:rsidR="00AF2683">
        <w:rPr>
          <w:rFonts w:ascii="Arial" w:hAnsi="Arial" w:cs="Arial"/>
          <w:sz w:val="20"/>
          <w:szCs w:val="20"/>
        </w:rPr>
        <w:t>using</w:t>
      </w:r>
      <w:r w:rsidR="005C6A63">
        <w:rPr>
          <w:rFonts w:ascii="Arial" w:hAnsi="Arial" w:cs="Arial"/>
          <w:sz w:val="20"/>
          <w:szCs w:val="20"/>
        </w:rPr>
        <w:t xml:space="preserve"> the </w:t>
      </w:r>
      <w:r w:rsidR="00AF2683">
        <w:rPr>
          <w:rFonts w:ascii="Arial" w:hAnsi="Arial" w:cs="Arial"/>
          <w:sz w:val="20"/>
          <w:szCs w:val="20"/>
        </w:rPr>
        <w:t xml:space="preserve">research </w:t>
      </w:r>
      <w:r w:rsidR="005C6A63">
        <w:rPr>
          <w:rFonts w:ascii="Arial" w:hAnsi="Arial" w:cs="Arial"/>
          <w:sz w:val="20"/>
          <w:szCs w:val="20"/>
        </w:rPr>
        <w:t xml:space="preserve">question “Can the gut microbiome in children predict their risk of obesity?” </w:t>
      </w:r>
      <w:r w:rsidR="00AF2683">
        <w:rPr>
          <w:rFonts w:ascii="Arial" w:hAnsi="Arial" w:cs="Arial"/>
          <w:sz w:val="20"/>
          <w:szCs w:val="20"/>
        </w:rPr>
        <w:t xml:space="preserve">that </w:t>
      </w:r>
      <w:r w:rsidR="005C6A63">
        <w:rPr>
          <w:rFonts w:ascii="Arial" w:hAnsi="Arial" w:cs="Arial"/>
          <w:sz w:val="20"/>
          <w:szCs w:val="20"/>
        </w:rPr>
        <w:t>might be used to fin</w:t>
      </w:r>
      <w:r w:rsidR="00AF2683">
        <w:rPr>
          <w:rFonts w:ascii="Arial" w:hAnsi="Arial" w:cs="Arial"/>
          <w:sz w:val="20"/>
          <w:szCs w:val="20"/>
        </w:rPr>
        <w:t>d appropriate research articles.</w:t>
      </w:r>
      <w:r w:rsidR="005C6A63">
        <w:rPr>
          <w:rFonts w:ascii="Arial" w:hAnsi="Arial" w:cs="Arial"/>
          <w:sz w:val="20"/>
          <w:szCs w:val="20"/>
        </w:rPr>
        <w:t xml:space="preserve"> </w:t>
      </w:r>
    </w:p>
    <w:p w:rsidR="00000000" w:rsidRDefault="00A85195">
      <w:pPr>
        <w:jc w:val="center"/>
        <w:rPr>
          <w:rFonts w:ascii="Arial" w:hAnsi="Arial" w:cs="Arial"/>
          <w:b/>
          <w:sz w:val="20"/>
          <w:szCs w:val="20"/>
        </w:rPr>
      </w:pPr>
      <w:r w:rsidRPr="00A85195">
        <w:rPr>
          <w:rFonts w:ascii="Arial" w:hAnsi="Arial" w:cs="Arial"/>
          <w:b/>
          <w:sz w:val="20"/>
          <w:szCs w:val="20"/>
        </w:rPr>
        <w:t>Figure 4: Example of an Effective Search Strategy</w:t>
      </w:r>
    </w:p>
    <w:p w:rsidR="00BB1A6D" w:rsidRDefault="00BB1A6D" w:rsidP="00BB1A6D">
      <w:pPr>
        <w:rPr>
          <w:rFonts w:ascii="Arial" w:hAnsi="Arial" w:cs="Arial"/>
          <w:sz w:val="20"/>
          <w:szCs w:val="20"/>
        </w:rPr>
      </w:pPr>
    </w:p>
    <w:p w:rsidR="005C6A63" w:rsidRDefault="005C6A63" w:rsidP="007422A3">
      <w:pPr>
        <w:ind w:firstLine="360"/>
        <w:rPr>
          <w:rFonts w:ascii="Arial" w:hAnsi="Arial" w:cs="Arial"/>
          <w:sz w:val="20"/>
          <w:szCs w:val="20"/>
        </w:rPr>
      </w:pPr>
      <w:r>
        <w:rPr>
          <w:rFonts w:ascii="Arial" w:hAnsi="Arial" w:cs="Arial"/>
          <w:sz w:val="20"/>
          <w:szCs w:val="20"/>
        </w:rPr>
        <w:t>Once the search statement is constructed, be sure to make the statement as broad as possible to begin with to allow later narrowing</w:t>
      </w:r>
      <w:r w:rsidR="00F00462">
        <w:rPr>
          <w:rFonts w:ascii="Arial" w:hAnsi="Arial" w:cs="Arial"/>
          <w:sz w:val="20"/>
          <w:szCs w:val="20"/>
        </w:rPr>
        <w:t>.</w:t>
      </w:r>
      <w:r>
        <w:rPr>
          <w:rFonts w:ascii="Arial" w:hAnsi="Arial" w:cs="Arial"/>
          <w:sz w:val="20"/>
          <w:szCs w:val="20"/>
        </w:rPr>
        <w:t xml:space="preserve"> </w:t>
      </w:r>
      <w:r w:rsidR="00F00462">
        <w:rPr>
          <w:rFonts w:ascii="Arial" w:hAnsi="Arial" w:cs="Arial"/>
          <w:sz w:val="20"/>
          <w:szCs w:val="20"/>
        </w:rPr>
        <w:t>I</w:t>
      </w:r>
      <w:r>
        <w:rPr>
          <w:rFonts w:ascii="Arial" w:hAnsi="Arial" w:cs="Arial"/>
          <w:sz w:val="20"/>
          <w:szCs w:val="20"/>
        </w:rPr>
        <w:t xml:space="preserve">f too many results are obtained, identify relevant literature databases. </w:t>
      </w:r>
      <w:r w:rsidR="00F00462">
        <w:rPr>
          <w:rFonts w:ascii="Arial" w:hAnsi="Arial" w:cs="Arial"/>
          <w:sz w:val="20"/>
          <w:szCs w:val="20"/>
        </w:rPr>
        <w:t>Mr. Baldwin</w:t>
      </w:r>
      <w:r>
        <w:rPr>
          <w:rFonts w:ascii="Arial" w:hAnsi="Arial" w:cs="Arial"/>
          <w:sz w:val="20"/>
          <w:szCs w:val="20"/>
        </w:rPr>
        <w:t xml:space="preserve"> suggested trying the search and then adjust as needed, and that searching a few different databases is often a helpful strategy. He also mentioned that if a good article is found, use the </w:t>
      </w:r>
      <w:r w:rsidR="001E220B">
        <w:rPr>
          <w:rFonts w:ascii="Arial" w:hAnsi="Arial" w:cs="Arial"/>
          <w:sz w:val="20"/>
          <w:szCs w:val="20"/>
        </w:rPr>
        <w:t>”</w:t>
      </w:r>
      <w:r>
        <w:rPr>
          <w:rFonts w:ascii="Arial" w:hAnsi="Arial" w:cs="Arial"/>
          <w:sz w:val="20"/>
          <w:szCs w:val="20"/>
        </w:rPr>
        <w:t xml:space="preserve">related </w:t>
      </w:r>
      <w:r w:rsidR="001E220B">
        <w:rPr>
          <w:rFonts w:ascii="Arial" w:hAnsi="Arial" w:cs="Arial"/>
          <w:sz w:val="20"/>
          <w:szCs w:val="20"/>
        </w:rPr>
        <w:t>articles</w:t>
      </w:r>
      <w:r w:rsidR="001E220B">
        <w:rPr>
          <w:rFonts w:ascii="Arial" w:hAnsi="Arial" w:cs="Arial"/>
          <w:sz w:val="20"/>
          <w:szCs w:val="20"/>
        </w:rPr>
        <w:t>”</w:t>
      </w:r>
      <w:r w:rsidR="001E220B">
        <w:rPr>
          <w:rFonts w:ascii="Arial" w:hAnsi="Arial" w:cs="Arial"/>
          <w:sz w:val="20"/>
          <w:szCs w:val="20"/>
        </w:rPr>
        <w:t xml:space="preserve"> </w:t>
      </w:r>
      <w:r>
        <w:rPr>
          <w:rFonts w:ascii="Arial" w:hAnsi="Arial" w:cs="Arial"/>
          <w:sz w:val="20"/>
          <w:szCs w:val="20"/>
        </w:rPr>
        <w:t>link provided by the database and also look at the bibliography or citations list provided by the authors to find additional relevant literature.</w:t>
      </w:r>
    </w:p>
    <w:p w:rsidR="005C6A63" w:rsidRDefault="005C6A63" w:rsidP="00123C64">
      <w:pPr>
        <w:rPr>
          <w:rFonts w:ascii="Arial" w:hAnsi="Arial" w:cs="Arial"/>
          <w:sz w:val="20"/>
          <w:szCs w:val="20"/>
        </w:rPr>
      </w:pPr>
    </w:p>
    <w:p w:rsidR="005C6A63" w:rsidRDefault="00D456E7" w:rsidP="007422A3">
      <w:pPr>
        <w:ind w:firstLine="360"/>
        <w:rPr>
          <w:rFonts w:ascii="Arial" w:hAnsi="Arial" w:cs="Arial"/>
          <w:sz w:val="20"/>
          <w:szCs w:val="20"/>
        </w:rPr>
      </w:pPr>
      <w:r>
        <w:rPr>
          <w:rFonts w:ascii="Arial" w:hAnsi="Arial" w:cs="Arial"/>
          <w:sz w:val="20"/>
          <w:szCs w:val="20"/>
        </w:rPr>
        <w:t xml:space="preserve">Mr. Baldwin </w:t>
      </w:r>
      <w:r w:rsidR="005C6A63">
        <w:rPr>
          <w:rFonts w:ascii="Arial" w:hAnsi="Arial" w:cs="Arial"/>
          <w:sz w:val="20"/>
          <w:szCs w:val="20"/>
        </w:rPr>
        <w:t xml:space="preserve"> then provided an overview of several different </w:t>
      </w:r>
      <w:r w:rsidR="006467FC">
        <w:rPr>
          <w:rFonts w:ascii="Arial" w:hAnsi="Arial" w:cs="Arial"/>
          <w:sz w:val="20"/>
          <w:szCs w:val="20"/>
        </w:rPr>
        <w:t>databases that can be accessed through the University of Cincinnati</w:t>
      </w:r>
      <w:r w:rsidR="004F62FF">
        <w:rPr>
          <w:rFonts w:ascii="Arial" w:hAnsi="Arial" w:cs="Arial"/>
          <w:sz w:val="20"/>
          <w:szCs w:val="20"/>
        </w:rPr>
        <w:t xml:space="preserve"> (</w:t>
      </w:r>
      <w:r w:rsidR="00A85195" w:rsidRPr="00A85195">
        <w:rPr>
          <w:rFonts w:ascii="Arial" w:hAnsi="Arial" w:cs="Arial"/>
          <w:b/>
          <w:sz w:val="20"/>
          <w:szCs w:val="20"/>
        </w:rPr>
        <w:t>UC</w:t>
      </w:r>
      <w:r w:rsidR="004F62FF">
        <w:rPr>
          <w:rFonts w:ascii="Arial" w:hAnsi="Arial" w:cs="Arial"/>
          <w:sz w:val="20"/>
          <w:szCs w:val="20"/>
        </w:rPr>
        <w:t>)</w:t>
      </w:r>
      <w:r w:rsidR="006467FC">
        <w:rPr>
          <w:rFonts w:ascii="Arial" w:hAnsi="Arial" w:cs="Arial"/>
          <w:sz w:val="20"/>
          <w:szCs w:val="20"/>
        </w:rPr>
        <w:t xml:space="preserve">. </w:t>
      </w:r>
      <w:r w:rsidR="004D14A6">
        <w:rPr>
          <w:rFonts w:ascii="Arial" w:hAnsi="Arial" w:cs="Arial"/>
          <w:sz w:val="20"/>
          <w:szCs w:val="20"/>
        </w:rPr>
        <w:t xml:space="preserve">He demonstrated how to access full text journals through various means including the </w:t>
      </w:r>
      <w:r w:rsidR="00A85195" w:rsidRPr="00A85195">
        <w:rPr>
          <w:rFonts w:ascii="Arial" w:hAnsi="Arial" w:cs="Arial"/>
          <w:i/>
          <w:sz w:val="20"/>
          <w:szCs w:val="20"/>
        </w:rPr>
        <w:t>UC Article Linker</w:t>
      </w:r>
      <w:r w:rsidR="004D14A6">
        <w:rPr>
          <w:rFonts w:ascii="Arial" w:hAnsi="Arial" w:cs="Arial"/>
          <w:sz w:val="20"/>
          <w:szCs w:val="20"/>
        </w:rPr>
        <w:t xml:space="preserve"> button</w:t>
      </w:r>
      <w:r w:rsidR="00301244">
        <w:rPr>
          <w:rFonts w:ascii="Arial" w:hAnsi="Arial" w:cs="Arial"/>
          <w:sz w:val="20"/>
          <w:szCs w:val="20"/>
        </w:rPr>
        <w:t xml:space="preserve"> and mentioned that UC has about 1,000 titles available as full-text</w:t>
      </w:r>
      <w:r w:rsidR="004D14A6">
        <w:rPr>
          <w:rFonts w:ascii="Arial" w:hAnsi="Arial" w:cs="Arial"/>
          <w:sz w:val="20"/>
          <w:szCs w:val="20"/>
        </w:rPr>
        <w:t xml:space="preserve">. He explained that </w:t>
      </w:r>
      <w:r w:rsidR="00301244">
        <w:rPr>
          <w:rFonts w:ascii="Arial" w:hAnsi="Arial" w:cs="Arial"/>
          <w:sz w:val="20"/>
          <w:szCs w:val="20"/>
        </w:rPr>
        <w:t xml:space="preserve">each database provides different types of information. For example, </w:t>
      </w:r>
      <w:proofErr w:type="spellStart"/>
      <w:r w:rsidR="00301244" w:rsidRPr="00BF59DA">
        <w:rPr>
          <w:rFonts w:ascii="Arial" w:hAnsi="Arial" w:cs="Arial"/>
          <w:i/>
          <w:sz w:val="20"/>
          <w:szCs w:val="20"/>
        </w:rPr>
        <w:t>Knovel</w:t>
      </w:r>
      <w:proofErr w:type="spellEnd"/>
      <w:r w:rsidR="00301244">
        <w:rPr>
          <w:rFonts w:ascii="Arial" w:hAnsi="Arial" w:cs="Arial"/>
          <w:sz w:val="20"/>
          <w:szCs w:val="20"/>
        </w:rPr>
        <w:t xml:space="preserve"> can be used to find data tables and graphs in addition to more traditional journal articles. Through the CEAS Library Website, the card catalog, e-book, and conference proceedings collections can be accessed, including options for interlibrary loan of items throughout Ohio using the </w:t>
      </w:r>
      <w:proofErr w:type="spellStart"/>
      <w:r w:rsidR="00301244" w:rsidRPr="00BF59DA">
        <w:rPr>
          <w:rFonts w:ascii="Arial" w:hAnsi="Arial" w:cs="Arial"/>
          <w:i/>
          <w:sz w:val="20"/>
          <w:szCs w:val="20"/>
        </w:rPr>
        <w:t>OhioLINK</w:t>
      </w:r>
      <w:proofErr w:type="spellEnd"/>
      <w:r w:rsidR="00301244">
        <w:rPr>
          <w:rFonts w:ascii="Arial" w:hAnsi="Arial" w:cs="Arial"/>
          <w:sz w:val="20"/>
          <w:szCs w:val="20"/>
        </w:rPr>
        <w:t xml:space="preserve"> catalog.</w:t>
      </w:r>
      <w:r w:rsidR="004346E9">
        <w:rPr>
          <w:rFonts w:ascii="Arial" w:hAnsi="Arial" w:cs="Arial"/>
          <w:sz w:val="20"/>
          <w:szCs w:val="20"/>
        </w:rPr>
        <w:t xml:space="preserve"> </w:t>
      </w:r>
      <w:r w:rsidR="00A85195" w:rsidRPr="00A85195">
        <w:rPr>
          <w:rFonts w:ascii="Arial" w:hAnsi="Arial" w:cs="Arial"/>
          <w:i/>
          <w:sz w:val="20"/>
          <w:szCs w:val="20"/>
        </w:rPr>
        <w:t>Google Scholar</w:t>
      </w:r>
      <w:r w:rsidR="004346E9">
        <w:rPr>
          <w:rFonts w:ascii="Arial" w:hAnsi="Arial" w:cs="Arial"/>
          <w:sz w:val="20"/>
          <w:szCs w:val="20"/>
        </w:rPr>
        <w:t xml:space="preserve"> can be used as a point of reference. </w:t>
      </w:r>
      <w:r w:rsidR="004F62FF">
        <w:rPr>
          <w:rFonts w:ascii="Arial" w:hAnsi="Arial" w:cs="Arial"/>
          <w:sz w:val="20"/>
          <w:szCs w:val="20"/>
        </w:rPr>
        <w:t>Mr. Baldwin</w:t>
      </w:r>
      <w:r w:rsidR="004346E9">
        <w:rPr>
          <w:rFonts w:ascii="Arial" w:hAnsi="Arial" w:cs="Arial"/>
          <w:sz w:val="20"/>
          <w:szCs w:val="20"/>
        </w:rPr>
        <w:t xml:space="preserve"> noted that Google Scholar uses “|” instead of </w:t>
      </w:r>
      <w:r w:rsidR="004346E9">
        <w:rPr>
          <w:rFonts w:ascii="Arial" w:hAnsi="Arial" w:cs="Arial"/>
          <w:sz w:val="20"/>
          <w:szCs w:val="20"/>
        </w:rPr>
        <w:lastRenderedPageBreak/>
        <w:t>“OR”</w:t>
      </w:r>
      <w:r w:rsidR="00CA2671">
        <w:rPr>
          <w:rFonts w:ascii="Arial" w:hAnsi="Arial" w:cs="Arial"/>
          <w:sz w:val="20"/>
          <w:szCs w:val="20"/>
        </w:rPr>
        <w:t xml:space="preserve"> in the search term syntax. </w:t>
      </w:r>
      <w:r w:rsidR="004F62FF">
        <w:rPr>
          <w:rFonts w:ascii="Arial" w:hAnsi="Arial" w:cs="Arial"/>
          <w:sz w:val="20"/>
          <w:szCs w:val="20"/>
        </w:rPr>
        <w:t>He</w:t>
      </w:r>
      <w:r w:rsidR="00CA2671">
        <w:rPr>
          <w:rFonts w:ascii="Arial" w:hAnsi="Arial" w:cs="Arial"/>
          <w:sz w:val="20"/>
          <w:szCs w:val="20"/>
        </w:rPr>
        <w:t xml:space="preserve"> also pointed to </w:t>
      </w:r>
      <w:r w:rsidR="00A85195" w:rsidRPr="00A85195">
        <w:rPr>
          <w:rFonts w:ascii="Arial" w:hAnsi="Arial" w:cs="Arial"/>
          <w:i/>
          <w:sz w:val="20"/>
          <w:szCs w:val="20"/>
        </w:rPr>
        <w:t>Scopus</w:t>
      </w:r>
      <w:r w:rsidR="00CA2671">
        <w:rPr>
          <w:rFonts w:ascii="Arial" w:hAnsi="Arial" w:cs="Arial"/>
          <w:sz w:val="20"/>
          <w:szCs w:val="20"/>
        </w:rPr>
        <w:t xml:space="preserve"> and </w:t>
      </w:r>
      <w:proofErr w:type="spellStart"/>
      <w:r w:rsidR="00A85195" w:rsidRPr="00A85195">
        <w:rPr>
          <w:rFonts w:ascii="Arial" w:hAnsi="Arial" w:cs="Arial"/>
          <w:i/>
          <w:sz w:val="20"/>
          <w:szCs w:val="20"/>
        </w:rPr>
        <w:t>Compendex</w:t>
      </w:r>
      <w:proofErr w:type="spellEnd"/>
      <w:r w:rsidR="00CA2671">
        <w:rPr>
          <w:rFonts w:ascii="Arial" w:hAnsi="Arial" w:cs="Arial"/>
          <w:sz w:val="20"/>
          <w:szCs w:val="20"/>
        </w:rPr>
        <w:t xml:space="preserve"> as databases with similar information but Scopus has a collection that is more broad while </w:t>
      </w:r>
      <w:proofErr w:type="spellStart"/>
      <w:r w:rsidR="00CA2671">
        <w:rPr>
          <w:rFonts w:ascii="Arial" w:hAnsi="Arial" w:cs="Arial"/>
          <w:sz w:val="20"/>
          <w:szCs w:val="20"/>
        </w:rPr>
        <w:t>Compendex</w:t>
      </w:r>
      <w:proofErr w:type="spellEnd"/>
      <w:r w:rsidR="00CA2671">
        <w:rPr>
          <w:rFonts w:ascii="Arial" w:hAnsi="Arial" w:cs="Arial"/>
          <w:sz w:val="20"/>
          <w:szCs w:val="20"/>
        </w:rPr>
        <w:t xml:space="preserve"> is much more engineering focused.</w:t>
      </w:r>
    </w:p>
    <w:p w:rsidR="00000000" w:rsidRDefault="00765DD3">
      <w:pPr>
        <w:rPr>
          <w:rFonts w:ascii="Arial" w:hAnsi="Arial" w:cs="Arial"/>
          <w:sz w:val="20"/>
          <w:szCs w:val="20"/>
        </w:rPr>
      </w:pPr>
    </w:p>
    <w:p w:rsidR="00AF2683" w:rsidRDefault="00AF2683" w:rsidP="00AF2683">
      <w:pPr>
        <w:keepNext/>
        <w:jc w:val="center"/>
      </w:pPr>
      <w:r>
        <w:rPr>
          <w:rFonts w:ascii="Arial" w:hAnsi="Arial" w:cs="Arial"/>
          <w:noProof/>
          <w:sz w:val="20"/>
          <w:szCs w:val="20"/>
          <w:lang w:eastAsia="en-US"/>
        </w:rPr>
        <w:drawing>
          <wp:inline distT="0" distB="0" distL="0" distR="0">
            <wp:extent cx="2411532" cy="2286000"/>
            <wp:effectExtent l="0" t="0" r="8255" b="0"/>
            <wp:docPr id="7" name="Picture 7" descr="C:\Users\CHEE-User\AppData\Local\Microsoft\Windows\Temporary Internet Files\Content.Word\IMG_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EE-User\AppData\Local\Microsoft\Windows\Temporary Internet Files\Content.Word\IMG_630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92" t="21710" r="40513" b="19145"/>
                    <a:stretch/>
                  </pic:blipFill>
                  <pic:spPr bwMode="auto">
                    <a:xfrm>
                      <a:off x="0" y="0"/>
                      <a:ext cx="2414374" cy="2288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000" w:rsidRDefault="00A85195">
      <w:pPr>
        <w:pStyle w:val="Caption"/>
        <w:spacing w:before="120" w:after="0"/>
        <w:jc w:val="center"/>
        <w:rPr>
          <w:rFonts w:ascii="Arial" w:hAnsi="Arial" w:cs="Arial"/>
          <w:b/>
          <w:i w:val="0"/>
          <w:sz w:val="20"/>
          <w:szCs w:val="20"/>
        </w:rPr>
      </w:pPr>
      <w:r w:rsidRPr="00A85195">
        <w:rPr>
          <w:rFonts w:ascii="Arial" w:hAnsi="Arial" w:cs="Arial"/>
          <w:b/>
          <w:i w:val="0"/>
          <w:sz w:val="20"/>
          <w:szCs w:val="20"/>
        </w:rPr>
        <w:t xml:space="preserve">Figure </w:t>
      </w:r>
      <w:r w:rsidRPr="00A85195">
        <w:rPr>
          <w:rFonts w:ascii="Arial" w:hAnsi="Arial" w:cs="Arial"/>
          <w:b/>
          <w:i w:val="0"/>
          <w:sz w:val="20"/>
          <w:szCs w:val="20"/>
        </w:rPr>
        <w:fldChar w:fldCharType="begin"/>
      </w:r>
      <w:r w:rsidRPr="00A85195">
        <w:rPr>
          <w:rFonts w:ascii="Arial" w:hAnsi="Arial" w:cs="Arial"/>
          <w:b/>
          <w:i w:val="0"/>
          <w:sz w:val="20"/>
          <w:szCs w:val="20"/>
        </w:rPr>
        <w:instrText xml:space="preserve"> SEQ Figure \* ARABIC </w:instrText>
      </w:r>
      <w:r w:rsidRPr="00A85195">
        <w:rPr>
          <w:rFonts w:ascii="Arial" w:hAnsi="Arial" w:cs="Arial"/>
          <w:b/>
          <w:i w:val="0"/>
          <w:sz w:val="20"/>
          <w:szCs w:val="20"/>
        </w:rPr>
        <w:fldChar w:fldCharType="separate"/>
      </w:r>
      <w:r w:rsidRPr="00A85195">
        <w:rPr>
          <w:rFonts w:ascii="Arial" w:hAnsi="Arial" w:cs="Arial"/>
          <w:b/>
          <w:i w:val="0"/>
          <w:noProof/>
          <w:sz w:val="20"/>
          <w:szCs w:val="20"/>
        </w:rPr>
        <w:t>5</w:t>
      </w:r>
      <w:r w:rsidRPr="00A85195">
        <w:rPr>
          <w:rFonts w:ascii="Arial" w:hAnsi="Arial" w:cs="Arial"/>
          <w:b/>
          <w:i w:val="0"/>
          <w:sz w:val="20"/>
          <w:szCs w:val="20"/>
        </w:rPr>
        <w:fldChar w:fldCharType="end"/>
      </w:r>
      <w:r w:rsidRPr="00A85195">
        <w:rPr>
          <w:rFonts w:ascii="Arial" w:hAnsi="Arial" w:cs="Arial"/>
          <w:b/>
          <w:i w:val="0"/>
          <w:sz w:val="20"/>
          <w:szCs w:val="20"/>
        </w:rPr>
        <w:t>: Clarifying the Search Strategy One-On-One</w:t>
      </w:r>
    </w:p>
    <w:p w:rsidR="004F62FF" w:rsidRDefault="004F62FF" w:rsidP="007422A3">
      <w:pPr>
        <w:ind w:firstLine="360"/>
        <w:rPr>
          <w:rFonts w:ascii="Arial" w:hAnsi="Arial" w:cs="Arial"/>
          <w:sz w:val="20"/>
          <w:szCs w:val="20"/>
        </w:rPr>
      </w:pPr>
    </w:p>
    <w:p w:rsidR="00CA2671" w:rsidRDefault="00CA2671" w:rsidP="007422A3">
      <w:pPr>
        <w:ind w:firstLine="360"/>
        <w:rPr>
          <w:rFonts w:ascii="Arial" w:hAnsi="Arial" w:cs="Arial"/>
          <w:sz w:val="20"/>
          <w:szCs w:val="20"/>
        </w:rPr>
      </w:pPr>
      <w:r>
        <w:rPr>
          <w:rFonts w:ascii="Arial" w:hAnsi="Arial" w:cs="Arial"/>
          <w:sz w:val="20"/>
          <w:szCs w:val="20"/>
        </w:rPr>
        <w:t xml:space="preserve">Finally, </w:t>
      </w:r>
      <w:r w:rsidR="004F62FF">
        <w:rPr>
          <w:rFonts w:ascii="Arial" w:hAnsi="Arial" w:cs="Arial"/>
          <w:sz w:val="20"/>
          <w:szCs w:val="20"/>
        </w:rPr>
        <w:t>Mr. Baldwin</w:t>
      </w:r>
      <w:r>
        <w:rPr>
          <w:rFonts w:ascii="Arial" w:hAnsi="Arial" w:cs="Arial"/>
          <w:sz w:val="20"/>
          <w:szCs w:val="20"/>
        </w:rPr>
        <w:t xml:space="preserve"> separated everyone into their research groups and gave each </w:t>
      </w:r>
      <w:r w:rsidR="00FB38F4">
        <w:rPr>
          <w:rFonts w:ascii="Arial" w:hAnsi="Arial" w:cs="Arial"/>
          <w:sz w:val="20"/>
          <w:szCs w:val="20"/>
        </w:rPr>
        <w:t xml:space="preserve">group </w:t>
      </w:r>
      <w:r>
        <w:rPr>
          <w:rFonts w:ascii="Arial" w:hAnsi="Arial" w:cs="Arial"/>
          <w:sz w:val="20"/>
          <w:szCs w:val="20"/>
        </w:rPr>
        <w:t>a specific topic to use to build a relevant search strategy</w:t>
      </w:r>
      <w:r w:rsidR="00FB38F4">
        <w:rPr>
          <w:rFonts w:ascii="Arial" w:hAnsi="Arial" w:cs="Arial"/>
          <w:sz w:val="20"/>
          <w:szCs w:val="20"/>
        </w:rPr>
        <w:t>. The specific topic was included on a Group Activity Handout and included guidelines to create a search strategy based on the steps he illustrated earlier</w:t>
      </w:r>
      <w:r>
        <w:rPr>
          <w:rFonts w:ascii="Arial" w:hAnsi="Arial" w:cs="Arial"/>
          <w:sz w:val="20"/>
          <w:szCs w:val="20"/>
        </w:rPr>
        <w:t xml:space="preserve">. </w:t>
      </w:r>
      <w:r w:rsidR="004F62FF">
        <w:rPr>
          <w:rFonts w:ascii="Arial" w:hAnsi="Arial" w:cs="Arial"/>
          <w:sz w:val="20"/>
          <w:szCs w:val="20"/>
        </w:rPr>
        <w:t>He</w:t>
      </w:r>
      <w:r>
        <w:rPr>
          <w:rFonts w:ascii="Arial" w:hAnsi="Arial" w:cs="Arial"/>
          <w:sz w:val="20"/>
          <w:szCs w:val="20"/>
        </w:rPr>
        <w:t xml:space="preserve"> walked around the room and facilitated the work of each group</w:t>
      </w:r>
      <w:r w:rsidR="00AF2683">
        <w:rPr>
          <w:rFonts w:ascii="Arial" w:hAnsi="Arial" w:cs="Arial"/>
          <w:sz w:val="20"/>
          <w:szCs w:val="20"/>
        </w:rPr>
        <w:t xml:space="preserve"> as can be seen in </w:t>
      </w:r>
      <w:r w:rsidR="00A85195" w:rsidRPr="00A85195">
        <w:rPr>
          <w:rFonts w:ascii="Arial" w:hAnsi="Arial" w:cs="Arial"/>
          <w:b/>
          <w:sz w:val="20"/>
          <w:szCs w:val="20"/>
        </w:rPr>
        <w:t>Figure 5</w:t>
      </w:r>
      <w:r>
        <w:rPr>
          <w:rFonts w:ascii="Arial" w:hAnsi="Arial" w:cs="Arial"/>
          <w:sz w:val="20"/>
          <w:szCs w:val="20"/>
        </w:rPr>
        <w:t xml:space="preserve">.  He mentioned that </w:t>
      </w:r>
      <w:r w:rsidR="00A85195" w:rsidRPr="00A85195">
        <w:rPr>
          <w:rFonts w:ascii="Arial" w:hAnsi="Arial" w:cs="Arial"/>
          <w:i/>
          <w:sz w:val="20"/>
          <w:szCs w:val="20"/>
        </w:rPr>
        <w:t>Google</w:t>
      </w:r>
      <w:r>
        <w:rPr>
          <w:rFonts w:ascii="Arial" w:hAnsi="Arial" w:cs="Arial"/>
          <w:sz w:val="20"/>
          <w:szCs w:val="20"/>
        </w:rPr>
        <w:t xml:space="preserve"> or </w:t>
      </w:r>
      <w:r w:rsidR="00A85195" w:rsidRPr="00A85195">
        <w:rPr>
          <w:rFonts w:ascii="Arial" w:hAnsi="Arial" w:cs="Arial"/>
          <w:i/>
          <w:sz w:val="20"/>
          <w:szCs w:val="20"/>
        </w:rPr>
        <w:t>Wikipedia</w:t>
      </w:r>
      <w:r>
        <w:rPr>
          <w:rFonts w:ascii="Arial" w:hAnsi="Arial" w:cs="Arial"/>
          <w:sz w:val="20"/>
          <w:szCs w:val="20"/>
        </w:rPr>
        <w:t xml:space="preserve"> can be used early in the process simply to help identify additional terms to use to search. He also noted that a search strategy can be broadened when an asterisk is used to expand search terms like toxic* to include toxic and toxicity or </w:t>
      </w:r>
      <w:proofErr w:type="spellStart"/>
      <w:r>
        <w:rPr>
          <w:rFonts w:ascii="Arial" w:hAnsi="Arial" w:cs="Arial"/>
          <w:sz w:val="20"/>
          <w:szCs w:val="20"/>
        </w:rPr>
        <w:t>efficien</w:t>
      </w:r>
      <w:proofErr w:type="spellEnd"/>
      <w:r>
        <w:rPr>
          <w:rFonts w:ascii="Arial" w:hAnsi="Arial" w:cs="Arial"/>
          <w:sz w:val="20"/>
          <w:szCs w:val="20"/>
        </w:rPr>
        <w:t xml:space="preserve">* to get efficient and efficiency, etc. Each group completed the exercise by taking the provided topic, determining the concepts included, choosing search terms based on the concepts, constructing a Boolean search strategy, and finally testing the strategy in </w:t>
      </w:r>
      <w:r w:rsidRPr="00BF59DA">
        <w:rPr>
          <w:rFonts w:ascii="Arial" w:hAnsi="Arial" w:cs="Arial"/>
          <w:i/>
          <w:sz w:val="20"/>
          <w:szCs w:val="20"/>
        </w:rPr>
        <w:t>Scopus</w:t>
      </w:r>
      <w:r>
        <w:rPr>
          <w:rFonts w:ascii="Arial" w:hAnsi="Arial" w:cs="Arial"/>
          <w:sz w:val="20"/>
          <w:szCs w:val="20"/>
        </w:rPr>
        <w:t xml:space="preserve"> and/or </w:t>
      </w:r>
      <w:proofErr w:type="spellStart"/>
      <w:r w:rsidRPr="00BF59DA">
        <w:rPr>
          <w:rFonts w:ascii="Arial" w:hAnsi="Arial" w:cs="Arial"/>
          <w:i/>
          <w:sz w:val="20"/>
          <w:szCs w:val="20"/>
        </w:rPr>
        <w:t>Compendex</w:t>
      </w:r>
      <w:proofErr w:type="spellEnd"/>
      <w:r>
        <w:rPr>
          <w:rFonts w:ascii="Arial" w:hAnsi="Arial" w:cs="Arial"/>
          <w:sz w:val="20"/>
          <w:szCs w:val="20"/>
        </w:rPr>
        <w:t>.</w:t>
      </w:r>
    </w:p>
    <w:p w:rsidR="00CA2671" w:rsidRDefault="00CA2671" w:rsidP="00CA2671">
      <w:pPr>
        <w:rPr>
          <w:rFonts w:ascii="Arial" w:hAnsi="Arial" w:cs="Arial"/>
          <w:sz w:val="20"/>
          <w:szCs w:val="20"/>
        </w:rPr>
      </w:pPr>
    </w:p>
    <w:p w:rsidR="00560D6F" w:rsidRPr="00D8644C" w:rsidRDefault="00CA2671" w:rsidP="007422A3">
      <w:pPr>
        <w:ind w:firstLine="360"/>
        <w:rPr>
          <w:rFonts w:ascii="Arial" w:hAnsi="Arial" w:cs="Arial"/>
          <w:sz w:val="20"/>
          <w:szCs w:val="20"/>
        </w:rPr>
      </w:pPr>
      <w:r>
        <w:rPr>
          <w:rFonts w:ascii="Arial" w:hAnsi="Arial" w:cs="Arial"/>
          <w:sz w:val="20"/>
          <w:szCs w:val="20"/>
        </w:rPr>
        <w:t xml:space="preserve">At the end, </w:t>
      </w:r>
      <w:r w:rsidR="004F62FF">
        <w:rPr>
          <w:rFonts w:ascii="Arial" w:hAnsi="Arial" w:cs="Arial"/>
          <w:sz w:val="20"/>
          <w:szCs w:val="20"/>
        </w:rPr>
        <w:t>Mr. Baldwin</w:t>
      </w:r>
      <w:r>
        <w:rPr>
          <w:rFonts w:ascii="Arial" w:hAnsi="Arial" w:cs="Arial"/>
          <w:sz w:val="20"/>
          <w:szCs w:val="20"/>
        </w:rPr>
        <w:t xml:space="preserve"> showed how additional filters can be used to sort the results by date or numbers of citations or lists of important authors, and he indicated several controls </w:t>
      </w:r>
      <w:r w:rsidR="00FB38F4">
        <w:rPr>
          <w:rFonts w:ascii="Arial" w:hAnsi="Arial" w:cs="Arial"/>
          <w:sz w:val="20"/>
          <w:szCs w:val="20"/>
        </w:rPr>
        <w:t>that can help either narrow or broaden a search once relevant articles are identified. In conclusion, the entire group was successful in constructing an effective Boolean search strategy with results in the general ran</w:t>
      </w:r>
      <w:r w:rsidR="007422A3">
        <w:rPr>
          <w:rFonts w:ascii="Arial" w:hAnsi="Arial" w:cs="Arial"/>
          <w:sz w:val="20"/>
          <w:szCs w:val="20"/>
        </w:rPr>
        <w:t xml:space="preserve">ge of 100-200 relevant results. Several participants later noted that the new approach that </w:t>
      </w:r>
      <w:r w:rsidR="004F62FF">
        <w:rPr>
          <w:rFonts w:ascii="Arial" w:hAnsi="Arial" w:cs="Arial"/>
          <w:sz w:val="20"/>
          <w:szCs w:val="20"/>
        </w:rPr>
        <w:t>Mr. Baldwin</w:t>
      </w:r>
      <w:r w:rsidR="007422A3">
        <w:rPr>
          <w:rFonts w:ascii="Arial" w:hAnsi="Arial" w:cs="Arial"/>
          <w:sz w:val="20"/>
          <w:szCs w:val="20"/>
        </w:rPr>
        <w:t xml:space="preserve"> used for this seminar was highly effective and that all learned new information and new skills that will be very useful for RET and beyond.</w:t>
      </w:r>
    </w:p>
    <w:p w:rsidR="00960DB3" w:rsidRPr="00960DB3" w:rsidRDefault="00960DB3" w:rsidP="00560D6F">
      <w:pPr>
        <w:pStyle w:val="ListParagraph"/>
        <w:ind w:left="0"/>
        <w:rPr>
          <w:rFonts w:ascii="Arial" w:hAnsi="Arial" w:cs="Arial"/>
          <w:sz w:val="20"/>
          <w:szCs w:val="20"/>
        </w:rPr>
      </w:pPr>
    </w:p>
    <w:sectPr w:rsidR="00960DB3" w:rsidRPr="00960DB3" w:rsidSect="007144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807866"/>
    <w:multiLevelType w:val="hybridMultilevel"/>
    <w:tmpl w:val="5E926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AA5177"/>
    <w:multiLevelType w:val="hybridMultilevel"/>
    <w:tmpl w:val="06E0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BE47D0"/>
    <w:multiLevelType w:val="hybridMultilevel"/>
    <w:tmpl w:val="80AA8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B7C1F3B"/>
    <w:multiLevelType w:val="hybridMultilevel"/>
    <w:tmpl w:val="A626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2"/>
  </w:num>
  <w:num w:numId="6">
    <w:abstractNumId w:val="7"/>
  </w:num>
  <w:num w:numId="7">
    <w:abstractNumId w:val="1"/>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nt R Kukreti">
    <w15:presenceInfo w15:providerId="AD" w15:userId="S-1-5-21-1983062719-2608210988-1438862161-8585"/>
  </w15:person>
  <w15:person w15:author="CEEMS">
    <w15:presenceInfo w15:providerId="None" w15:userId="CEEM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360"/>
  <w:characterSpacingControl w:val="doNotCompress"/>
  <w:compat/>
  <w:rsids>
    <w:rsidRoot w:val="00123C64"/>
    <w:rsid w:val="00063D02"/>
    <w:rsid w:val="000C219F"/>
    <w:rsid w:val="00123C64"/>
    <w:rsid w:val="0019752A"/>
    <w:rsid w:val="001C1D86"/>
    <w:rsid w:val="001E220B"/>
    <w:rsid w:val="00301244"/>
    <w:rsid w:val="0031628B"/>
    <w:rsid w:val="003B2D6F"/>
    <w:rsid w:val="003B5B51"/>
    <w:rsid w:val="003D4448"/>
    <w:rsid w:val="004346E9"/>
    <w:rsid w:val="0046697B"/>
    <w:rsid w:val="00472725"/>
    <w:rsid w:val="00474CFF"/>
    <w:rsid w:val="004C7D67"/>
    <w:rsid w:val="004D02FB"/>
    <w:rsid w:val="004D14A6"/>
    <w:rsid w:val="004F62FF"/>
    <w:rsid w:val="00510A54"/>
    <w:rsid w:val="00544D5F"/>
    <w:rsid w:val="00560D6F"/>
    <w:rsid w:val="005665F4"/>
    <w:rsid w:val="00575F54"/>
    <w:rsid w:val="005864D8"/>
    <w:rsid w:val="005C6A63"/>
    <w:rsid w:val="00612F4D"/>
    <w:rsid w:val="006467FC"/>
    <w:rsid w:val="006D27C7"/>
    <w:rsid w:val="00705E37"/>
    <w:rsid w:val="0071445F"/>
    <w:rsid w:val="007422A3"/>
    <w:rsid w:val="007604E6"/>
    <w:rsid w:val="00765DD3"/>
    <w:rsid w:val="007E1ACE"/>
    <w:rsid w:val="00804934"/>
    <w:rsid w:val="00812BFE"/>
    <w:rsid w:val="008D64D3"/>
    <w:rsid w:val="00901F7E"/>
    <w:rsid w:val="00931C3C"/>
    <w:rsid w:val="009577E4"/>
    <w:rsid w:val="00960DB3"/>
    <w:rsid w:val="00997521"/>
    <w:rsid w:val="009E1659"/>
    <w:rsid w:val="00A514ED"/>
    <w:rsid w:val="00A638FF"/>
    <w:rsid w:val="00A85195"/>
    <w:rsid w:val="00AE0330"/>
    <w:rsid w:val="00AF2683"/>
    <w:rsid w:val="00B23890"/>
    <w:rsid w:val="00BB1A6D"/>
    <w:rsid w:val="00BC5E55"/>
    <w:rsid w:val="00BF59DA"/>
    <w:rsid w:val="00C60224"/>
    <w:rsid w:val="00CA2671"/>
    <w:rsid w:val="00CA7AD5"/>
    <w:rsid w:val="00CC02AB"/>
    <w:rsid w:val="00D109E8"/>
    <w:rsid w:val="00D456E7"/>
    <w:rsid w:val="00E732B0"/>
    <w:rsid w:val="00EB171F"/>
    <w:rsid w:val="00EB6FA0"/>
    <w:rsid w:val="00F00462"/>
    <w:rsid w:val="00F00E54"/>
    <w:rsid w:val="00F672CB"/>
    <w:rsid w:val="00F75A20"/>
    <w:rsid w:val="00FA4880"/>
    <w:rsid w:val="00FB38F4"/>
    <w:rsid w:val="00FD05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character" w:styleId="Hyperlink">
    <w:name w:val="Hyperlink"/>
    <w:basedOn w:val="DefaultParagraphFont"/>
    <w:uiPriority w:val="99"/>
    <w:unhideWhenUsed/>
    <w:rsid w:val="00BC5E55"/>
    <w:rPr>
      <w:color w:val="0000FF" w:themeColor="hyperlink"/>
      <w:u w:val="single"/>
    </w:rPr>
  </w:style>
  <w:style w:type="character" w:styleId="FollowedHyperlink">
    <w:name w:val="FollowedHyperlink"/>
    <w:basedOn w:val="DefaultParagraphFont"/>
    <w:uiPriority w:val="99"/>
    <w:semiHidden/>
    <w:unhideWhenUsed/>
    <w:rsid w:val="006467FC"/>
    <w:rPr>
      <w:color w:val="800080" w:themeColor="followedHyperlink"/>
      <w:u w:val="single"/>
    </w:rPr>
  </w:style>
  <w:style w:type="paragraph" w:styleId="Caption">
    <w:name w:val="caption"/>
    <w:basedOn w:val="Normal"/>
    <w:next w:val="Normal"/>
    <w:uiPriority w:val="35"/>
    <w:unhideWhenUsed/>
    <w:qFormat/>
    <w:rsid w:val="00A514ED"/>
    <w:pPr>
      <w:spacing w:after="200"/>
    </w:pPr>
    <w:rPr>
      <w:i/>
      <w:iCs/>
      <w:color w:val="1F497D" w:themeColor="text2"/>
      <w:sz w:val="18"/>
      <w:szCs w:val="18"/>
    </w:rPr>
  </w:style>
  <w:style w:type="table" w:styleId="TableGrid">
    <w:name w:val="Table Grid"/>
    <w:basedOn w:val="TableNormal"/>
    <w:uiPriority w:val="59"/>
    <w:rsid w:val="00F00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1240</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 R Kukreti</dc:creator>
  <cp:lastModifiedBy>Windows User</cp:lastModifiedBy>
  <cp:revision>3</cp:revision>
  <cp:lastPrinted>2014-06-16T13:39:00Z</cp:lastPrinted>
  <dcterms:created xsi:type="dcterms:W3CDTF">2018-06-21T03:12:00Z</dcterms:created>
  <dcterms:modified xsi:type="dcterms:W3CDTF">2018-06-21T03:13:00Z</dcterms:modified>
</cp:coreProperties>
</file>